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B3" w:rsidRPr="00614054" w:rsidRDefault="00156FAB" w:rsidP="00CA6C4D">
      <w:pPr>
        <w:spacing w:after="0" w:line="24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054">
        <w:rPr>
          <w:rFonts w:ascii="Times New Roman" w:hAnsi="Times New Roman" w:cs="Times New Roman"/>
          <w:b/>
          <w:sz w:val="28"/>
          <w:szCs w:val="24"/>
        </w:rPr>
        <w:t xml:space="preserve">Отчет о 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результатах мониторинга закупок для обеспечения муниципальных нужд городского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округ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а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«город Якутск»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за I</w:t>
      </w:r>
      <w:r w:rsidR="00136DBF" w:rsidRPr="006140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3917">
        <w:rPr>
          <w:rFonts w:ascii="Times New Roman" w:hAnsi="Times New Roman" w:cs="Times New Roman"/>
          <w:b/>
          <w:sz w:val="28"/>
          <w:szCs w:val="24"/>
        </w:rPr>
        <w:t>полугодие 2022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E35D3" w:rsidRPr="00614054" w:rsidRDefault="00CE35D3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6E314A" w:rsidRPr="00021343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>Управление муниципальны</w:t>
      </w:r>
      <w:r w:rsidR="00021343" w:rsidRPr="00021343">
        <w:rPr>
          <w:rFonts w:ascii="Times New Roman" w:hAnsi="Times New Roman" w:cs="Times New Roman"/>
          <w:sz w:val="28"/>
          <w:szCs w:val="28"/>
        </w:rPr>
        <w:t xml:space="preserve">х закупок размещает закупки за </w:t>
      </w:r>
      <w:r w:rsidR="00021343" w:rsidRPr="003E3B93">
        <w:rPr>
          <w:rFonts w:ascii="Times New Roman" w:hAnsi="Times New Roman" w:cs="Times New Roman"/>
          <w:sz w:val="28"/>
          <w:szCs w:val="28"/>
        </w:rPr>
        <w:t>197</w:t>
      </w:r>
      <w:r w:rsidRPr="00BD6C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1343">
        <w:rPr>
          <w:rFonts w:ascii="Times New Roman" w:hAnsi="Times New Roman" w:cs="Times New Roman"/>
          <w:sz w:val="28"/>
          <w:szCs w:val="28"/>
        </w:rPr>
        <w:t>заказчиков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 w:rsidRPr="00021343">
        <w:rPr>
          <w:rFonts w:ascii="Times New Roman" w:hAnsi="Times New Roman" w:cs="Times New Roman"/>
          <w:sz w:val="28"/>
          <w:szCs w:val="28"/>
        </w:rPr>
        <w:t>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предприятия,</w:t>
      </w:r>
      <w:r w:rsidRPr="00021343">
        <w:rPr>
          <w:rFonts w:ascii="Times New Roman" w:hAnsi="Times New Roman" w:cs="Times New Roman"/>
          <w:sz w:val="28"/>
          <w:szCs w:val="28"/>
        </w:rPr>
        <w:t xml:space="preserve"> структурные подразделения Окружной администрации города Якутска.</w:t>
      </w:r>
    </w:p>
    <w:p w:rsidR="00E64B50" w:rsidRPr="00021343" w:rsidRDefault="00BD7E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постановлением Окружной </w:t>
      </w:r>
      <w:r w:rsidR="00736F40">
        <w:rPr>
          <w:rFonts w:ascii="Times New Roman" w:hAnsi="Times New Roman" w:cs="Times New Roman"/>
          <w:sz w:val="28"/>
          <w:szCs w:val="28"/>
        </w:rPr>
        <w:t>администрации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 города Якутска от 27 октября 2015 года № 279п</w:t>
      </w:r>
      <w:r w:rsidR="008D6580" w:rsidRPr="00021343">
        <w:rPr>
          <w:rFonts w:ascii="Times New Roman" w:hAnsi="Times New Roman" w:cs="Times New Roman"/>
          <w:sz w:val="28"/>
          <w:szCs w:val="28"/>
        </w:rPr>
        <w:t xml:space="preserve"> «О проведении мониторинга закупок для обеспечения муниципальных нужд городского округа «город Якутск»»</w:t>
      </w:r>
      <w:r w:rsidR="00F45A69" w:rsidRPr="00021343">
        <w:rPr>
          <w:rFonts w:ascii="Times New Roman" w:hAnsi="Times New Roman" w:cs="Times New Roman"/>
          <w:sz w:val="28"/>
          <w:szCs w:val="28"/>
        </w:rPr>
        <w:t xml:space="preserve">, постановлением от 07 апреля 2017 года № 98п «О внесении изменений в постановление Окружной администрации города Якутска от 27.10.2015 № 279п», </w:t>
      </w:r>
      <w:r w:rsidR="00E64B50" w:rsidRPr="00021343">
        <w:rPr>
          <w:rFonts w:ascii="Times New Roman" w:hAnsi="Times New Roman" w:cs="Times New Roman"/>
          <w:sz w:val="28"/>
          <w:szCs w:val="28"/>
        </w:rPr>
        <w:t>Управлением муниципальных закупок проведена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64B50" w:rsidRPr="00021343">
        <w:rPr>
          <w:rFonts w:ascii="Times New Roman" w:hAnsi="Times New Roman" w:cs="Times New Roman"/>
          <w:sz w:val="28"/>
          <w:szCs w:val="28"/>
        </w:rPr>
        <w:t>ая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64B50" w:rsidRPr="00021343">
        <w:rPr>
          <w:rFonts w:ascii="Times New Roman" w:hAnsi="Times New Roman" w:cs="Times New Roman"/>
          <w:sz w:val="28"/>
          <w:szCs w:val="28"/>
        </w:rPr>
        <w:t>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395F0C" w:rsidRPr="00021343">
        <w:rPr>
          <w:rFonts w:ascii="Times New Roman" w:hAnsi="Times New Roman" w:cs="Times New Roman"/>
          <w:sz w:val="28"/>
          <w:szCs w:val="28"/>
        </w:rPr>
        <w:t xml:space="preserve">вности деятельности заказчиков городского округа 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«город Якутск» </w:t>
      </w:r>
      <w:r w:rsidR="00021343">
        <w:rPr>
          <w:rFonts w:ascii="Times New Roman" w:hAnsi="Times New Roman" w:cs="Times New Roman"/>
          <w:sz w:val="28"/>
          <w:szCs w:val="28"/>
        </w:rPr>
        <w:t>за I полугодие 202</w:t>
      </w:r>
      <w:r w:rsidR="00BD6CFF">
        <w:rPr>
          <w:rFonts w:ascii="Times New Roman" w:hAnsi="Times New Roman" w:cs="Times New Roman"/>
          <w:sz w:val="28"/>
          <w:szCs w:val="28"/>
        </w:rPr>
        <w:t>2</w:t>
      </w:r>
      <w:r w:rsidR="000A1D49" w:rsidRPr="00021343">
        <w:rPr>
          <w:rFonts w:ascii="Times New Roman" w:hAnsi="Times New Roman" w:cs="Times New Roman"/>
          <w:sz w:val="28"/>
          <w:szCs w:val="28"/>
        </w:rPr>
        <w:t xml:space="preserve"> г.</w:t>
      </w:r>
      <w:r w:rsidR="00851B25" w:rsidRPr="00021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49C" w:rsidRDefault="00F6566F" w:rsidP="0045149C">
      <w:pPr>
        <w:pStyle w:val="a5"/>
        <w:spacing w:after="120"/>
        <w:ind w:firstLine="709"/>
        <w:jc w:val="both"/>
        <w:rPr>
          <w:noProof/>
          <w:lang w:eastAsia="ru-RU"/>
        </w:rPr>
      </w:pPr>
      <w:r w:rsidRPr="0045149C">
        <w:rPr>
          <w:rFonts w:ascii="Times New Roman" w:hAnsi="Times New Roman" w:cs="Times New Roman"/>
          <w:sz w:val="28"/>
          <w:szCs w:val="28"/>
        </w:rPr>
        <w:t>П</w:t>
      </w:r>
      <w:r w:rsidR="0051338E" w:rsidRPr="0045149C">
        <w:rPr>
          <w:rFonts w:ascii="Times New Roman" w:hAnsi="Times New Roman" w:cs="Times New Roman"/>
          <w:sz w:val="28"/>
          <w:szCs w:val="28"/>
        </w:rPr>
        <w:t>олученные по результатам мониторинга сведения свидетельствуют о</w:t>
      </w:r>
      <w:r w:rsidR="001A47F1">
        <w:rPr>
          <w:rFonts w:ascii="Times New Roman" w:hAnsi="Times New Roman" w:cs="Times New Roman"/>
          <w:sz w:val="28"/>
          <w:szCs w:val="28"/>
        </w:rPr>
        <w:t>б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</w:t>
      </w:r>
      <w:r w:rsidR="00A70DB0">
        <w:rPr>
          <w:rFonts w:ascii="Times New Roman" w:hAnsi="Times New Roman" w:cs="Times New Roman"/>
          <w:sz w:val="28"/>
          <w:szCs w:val="28"/>
        </w:rPr>
        <w:t>увеличении</w:t>
      </w:r>
      <w:r w:rsidR="00644D76" w:rsidRPr="0045149C">
        <w:rPr>
          <w:rFonts w:ascii="Times New Roman" w:hAnsi="Times New Roman" w:cs="Times New Roman"/>
          <w:sz w:val="28"/>
          <w:szCs w:val="28"/>
        </w:rPr>
        <w:t xml:space="preserve"> условной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экономии де</w:t>
      </w:r>
      <w:r w:rsidR="0045149C">
        <w:rPr>
          <w:rFonts w:ascii="Times New Roman" w:hAnsi="Times New Roman" w:cs="Times New Roman"/>
          <w:sz w:val="28"/>
          <w:szCs w:val="28"/>
        </w:rPr>
        <w:t>нежных средств в I полугодии 202</w:t>
      </w:r>
      <w:r w:rsidR="009B3459">
        <w:rPr>
          <w:rFonts w:ascii="Times New Roman" w:hAnsi="Times New Roman" w:cs="Times New Roman"/>
          <w:sz w:val="28"/>
          <w:szCs w:val="28"/>
        </w:rPr>
        <w:t>2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</w:t>
      </w:r>
      <w:r w:rsidR="00FA75DA" w:rsidRPr="0045149C">
        <w:rPr>
          <w:rFonts w:ascii="Times New Roman" w:hAnsi="Times New Roman" w:cs="Times New Roman"/>
          <w:sz w:val="28"/>
          <w:szCs w:val="28"/>
        </w:rPr>
        <w:t>прошлого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4D6" w:rsidRPr="0045149C">
        <w:rPr>
          <w:rFonts w:ascii="Times New Roman" w:hAnsi="Times New Roman" w:cs="Times New Roman"/>
          <w:sz w:val="28"/>
          <w:szCs w:val="28"/>
        </w:rPr>
        <w:t>.</w:t>
      </w:r>
    </w:p>
    <w:p w:rsidR="00DA4861" w:rsidRDefault="004024F7" w:rsidP="00A70DB0">
      <w:pPr>
        <w:pStyle w:val="a5"/>
        <w:spacing w:after="12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B897A4D" wp14:editId="64556E66">
            <wp:extent cx="607695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5E0A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A70DB0">
        <w:rPr>
          <w:rFonts w:ascii="Times New Roman" w:hAnsi="Times New Roman" w:cs="Times New Roman"/>
          <w:sz w:val="28"/>
          <w:szCs w:val="28"/>
        </w:rPr>
        <w:t>2</w:t>
      </w:r>
      <w:r w:rsidR="000141CF" w:rsidRPr="001A47F1">
        <w:rPr>
          <w:rFonts w:ascii="Times New Roman" w:hAnsi="Times New Roman" w:cs="Times New Roman"/>
          <w:sz w:val="28"/>
          <w:szCs w:val="28"/>
        </w:rPr>
        <w:t>5%</w:t>
      </w:r>
      <w:r w:rsidRPr="001A47F1">
        <w:rPr>
          <w:rFonts w:ascii="Times New Roman" w:hAnsi="Times New Roman" w:cs="Times New Roman"/>
          <w:sz w:val="28"/>
          <w:szCs w:val="28"/>
        </w:rPr>
        <w:t xml:space="preserve"> совокупного годового объема закупок. </w:t>
      </w:r>
      <w:r w:rsidR="000141CF" w:rsidRPr="001A47F1">
        <w:rPr>
          <w:rFonts w:ascii="Times New Roman" w:hAnsi="Times New Roman" w:cs="Times New Roman"/>
          <w:sz w:val="28"/>
          <w:szCs w:val="28"/>
        </w:rPr>
        <w:t>З</w:t>
      </w:r>
      <w:r w:rsidRPr="001A47F1">
        <w:rPr>
          <w:rFonts w:ascii="Times New Roman" w:hAnsi="Times New Roman" w:cs="Times New Roman"/>
          <w:sz w:val="28"/>
          <w:szCs w:val="28"/>
        </w:rPr>
        <w:t xml:space="preserve">аказчики городского округа «город Якутск» самостоятельно определяют виды товаров, работ, услуг, которые могут поставить, выполнить, оказать </w:t>
      </w:r>
      <w:r w:rsidR="000141CF" w:rsidRPr="001A47F1">
        <w:rPr>
          <w:rFonts w:ascii="Times New Roman" w:hAnsi="Times New Roman" w:cs="Times New Roman"/>
          <w:sz w:val="28"/>
          <w:szCs w:val="28"/>
        </w:rPr>
        <w:t>СМП, СОНКО</w:t>
      </w:r>
      <w:r w:rsidRPr="001A4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A28" w:rsidRPr="001A47F1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E6D">
        <w:rPr>
          <w:rFonts w:ascii="Times New Roman" w:hAnsi="Times New Roman" w:cs="Times New Roman"/>
          <w:sz w:val="28"/>
          <w:szCs w:val="28"/>
        </w:rPr>
        <w:t>В</w:t>
      </w:r>
      <w:r w:rsidR="00240A87" w:rsidRPr="00190E6D">
        <w:rPr>
          <w:rFonts w:ascii="Times New Roman" w:hAnsi="Times New Roman" w:cs="Times New Roman"/>
          <w:sz w:val="28"/>
          <w:szCs w:val="28"/>
        </w:rPr>
        <w:t xml:space="preserve"> </w:t>
      </w:r>
      <w:r w:rsidR="00240A87" w:rsidRPr="00190E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0E6D">
        <w:rPr>
          <w:rFonts w:ascii="Times New Roman" w:hAnsi="Times New Roman" w:cs="Times New Roman"/>
          <w:sz w:val="28"/>
          <w:szCs w:val="28"/>
        </w:rPr>
        <w:t xml:space="preserve"> полугодии 2</w:t>
      </w:r>
      <w:r w:rsidR="00DA4861" w:rsidRPr="00190E6D">
        <w:rPr>
          <w:rFonts w:ascii="Times New Roman" w:hAnsi="Times New Roman" w:cs="Times New Roman"/>
          <w:sz w:val="28"/>
          <w:szCs w:val="28"/>
        </w:rPr>
        <w:t>02</w:t>
      </w:r>
      <w:r w:rsidR="00CE3CC8" w:rsidRPr="00190E6D">
        <w:rPr>
          <w:rFonts w:ascii="Times New Roman" w:hAnsi="Times New Roman" w:cs="Times New Roman"/>
          <w:sz w:val="28"/>
          <w:szCs w:val="28"/>
        </w:rPr>
        <w:t>2</w:t>
      </w:r>
      <w:r w:rsidR="00185EC8" w:rsidRPr="00190E6D">
        <w:rPr>
          <w:rFonts w:ascii="Times New Roman" w:hAnsi="Times New Roman" w:cs="Times New Roman"/>
          <w:sz w:val="28"/>
          <w:szCs w:val="28"/>
        </w:rPr>
        <w:t xml:space="preserve"> года опубликовано </w:t>
      </w:r>
      <w:r w:rsidRPr="00190E6D">
        <w:rPr>
          <w:rFonts w:ascii="Times New Roman" w:hAnsi="Times New Roman" w:cs="Times New Roman"/>
          <w:sz w:val="28"/>
          <w:szCs w:val="28"/>
        </w:rPr>
        <w:t xml:space="preserve">муниципальных закупок для субъектов малого предпринимательства, социально ориентированных некоммерческих организаций на сумму более </w:t>
      </w:r>
      <w:r w:rsidR="00190E6D" w:rsidRPr="00190E6D">
        <w:rPr>
          <w:rFonts w:ascii="Times New Roman" w:hAnsi="Times New Roman" w:cs="Times New Roman"/>
          <w:sz w:val="28"/>
          <w:szCs w:val="28"/>
        </w:rPr>
        <w:t>1 млрд</w:t>
      </w:r>
      <w:r w:rsidRPr="00190E6D">
        <w:rPr>
          <w:rFonts w:ascii="Times New Roman" w:hAnsi="Times New Roman" w:cs="Times New Roman"/>
          <w:sz w:val="28"/>
          <w:szCs w:val="28"/>
        </w:rPr>
        <w:t>. рублей</w:t>
      </w:r>
      <w:r w:rsidR="003F2578" w:rsidRPr="00190E6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90E6D" w:rsidRPr="00190E6D">
        <w:rPr>
          <w:rFonts w:ascii="Times New Roman" w:hAnsi="Times New Roman" w:cs="Times New Roman"/>
          <w:sz w:val="28"/>
          <w:szCs w:val="28"/>
        </w:rPr>
        <w:t>23,90</w:t>
      </w:r>
      <w:r w:rsidR="00C4088E" w:rsidRPr="00190E6D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190E6D">
        <w:rPr>
          <w:rFonts w:ascii="Times New Roman" w:hAnsi="Times New Roman" w:cs="Times New Roman"/>
          <w:sz w:val="28"/>
          <w:szCs w:val="28"/>
        </w:rPr>
        <w:t xml:space="preserve">% от объема закупок </w:t>
      </w:r>
      <w:r w:rsidR="00185EC8" w:rsidRPr="00190E6D">
        <w:rPr>
          <w:rFonts w:ascii="Times New Roman" w:hAnsi="Times New Roman" w:cs="Times New Roman"/>
          <w:sz w:val="28"/>
          <w:szCs w:val="28"/>
        </w:rPr>
        <w:t>в</w:t>
      </w:r>
      <w:r w:rsidR="003F2578" w:rsidRPr="00190E6D">
        <w:rPr>
          <w:rFonts w:ascii="Times New Roman" w:hAnsi="Times New Roman" w:cs="Times New Roman"/>
          <w:sz w:val="28"/>
          <w:szCs w:val="28"/>
        </w:rPr>
        <w:t xml:space="preserve"> </w:t>
      </w:r>
      <w:r w:rsidR="003F2578" w:rsidRPr="00190E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78" w:rsidRPr="00190E6D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185EC8" w:rsidRPr="00190E6D">
        <w:rPr>
          <w:rFonts w:ascii="Times New Roman" w:hAnsi="Times New Roman" w:cs="Times New Roman"/>
          <w:sz w:val="28"/>
          <w:szCs w:val="28"/>
        </w:rPr>
        <w:t>и</w:t>
      </w:r>
      <w:r w:rsidR="00CE3CC8" w:rsidRPr="00190E6D">
        <w:rPr>
          <w:rFonts w:ascii="Times New Roman" w:hAnsi="Times New Roman" w:cs="Times New Roman"/>
          <w:sz w:val="28"/>
          <w:szCs w:val="28"/>
        </w:rPr>
        <w:t xml:space="preserve"> 2022</w:t>
      </w:r>
      <w:r w:rsidR="003F2578" w:rsidRPr="00190E6D">
        <w:rPr>
          <w:rFonts w:ascii="Times New Roman" w:hAnsi="Times New Roman" w:cs="Times New Roman"/>
          <w:sz w:val="28"/>
          <w:szCs w:val="28"/>
        </w:rPr>
        <w:t xml:space="preserve"> год</w:t>
      </w:r>
      <w:r w:rsidRPr="00190E6D">
        <w:rPr>
          <w:rFonts w:ascii="Times New Roman" w:hAnsi="Times New Roman" w:cs="Times New Roman"/>
          <w:sz w:val="28"/>
          <w:szCs w:val="28"/>
        </w:rPr>
        <w:t>.</w:t>
      </w:r>
      <w:r w:rsidR="003F2578" w:rsidRPr="001A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8E" w:rsidRPr="00B67E55" w:rsidRDefault="00C4088E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0F70" w:rsidRPr="001A47F1" w:rsidRDefault="00BB0F70" w:rsidP="00BB0F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 w:rsidRPr="001A47F1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Показатели </w:t>
      </w:r>
      <w:r w:rsidR="00C12EC0" w:rsidRPr="001A47F1">
        <w:rPr>
          <w:rFonts w:ascii="Times New Roman" w:hAnsi="Times New Roman" w:cs="Times New Roman"/>
          <w:i/>
          <w:sz w:val="28"/>
          <w:szCs w:val="24"/>
          <w:u w:val="single"/>
        </w:rPr>
        <w:t>планирования закупок</w:t>
      </w:r>
      <w:r w:rsidRPr="001A47F1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586F24" w:rsidRPr="00196D48" w:rsidRDefault="00586F24" w:rsidP="00CE3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r w:rsidR="001A47F1" w:rsidRPr="00196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</w:t>
      </w:r>
      <w:r w:rsidRPr="0019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586F24" w:rsidRPr="00196D48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96D48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196D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196D48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196D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196D48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196D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196D48">
        <w:rPr>
          <w:rFonts w:ascii="Times New Roman" w:eastAsia="Calibri" w:hAnsi="Times New Roman" w:cs="Times New Roman"/>
          <w:sz w:val="28"/>
          <w:szCs w:val="28"/>
        </w:rPr>
        <w:t xml:space="preserve">где </w:t>
      </w:r>
    </w:p>
    <w:p w:rsidR="00586F24" w:rsidRPr="00196D48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96D48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196D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96D48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r w:rsidR="001A47F1" w:rsidRPr="00196D48">
        <w:rPr>
          <w:rFonts w:ascii="Times New Roman" w:eastAsia="Calibri" w:hAnsi="Times New Roman" w:cs="Times New Roman"/>
          <w:sz w:val="28"/>
          <w:szCs w:val="28"/>
        </w:rPr>
        <w:t>закупок,</w:t>
      </w:r>
      <w:r w:rsidRPr="00196D48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586F24" w:rsidRPr="00196D48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96D48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196D48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DF3710" w:rsidRPr="00155BCF" w:rsidRDefault="00586F24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96D48">
        <w:rPr>
          <w:rFonts w:ascii="Times New Roman" w:hAnsi="Times New Roman" w:cs="Times New Roman"/>
          <w:sz w:val="28"/>
          <w:szCs w:val="24"/>
        </w:rPr>
        <w:t xml:space="preserve">Оценка по данному показателю – </w:t>
      </w:r>
      <w:r w:rsidR="00196D48" w:rsidRPr="00196D48">
        <w:rPr>
          <w:rFonts w:ascii="Times New Roman" w:hAnsi="Times New Roman" w:cs="Times New Roman"/>
          <w:sz w:val="28"/>
          <w:szCs w:val="24"/>
        </w:rPr>
        <w:t>нормативно</w:t>
      </w:r>
      <w:r w:rsidR="00155BCF" w:rsidRPr="00196D48">
        <w:rPr>
          <w:rFonts w:ascii="Times New Roman" w:hAnsi="Times New Roman" w:cs="Times New Roman"/>
          <w:sz w:val="28"/>
          <w:szCs w:val="24"/>
        </w:rPr>
        <w:t xml:space="preserve"> эффективная</w:t>
      </w:r>
      <w:r w:rsidRPr="00196D48">
        <w:rPr>
          <w:rFonts w:ascii="Times New Roman" w:hAnsi="Times New Roman" w:cs="Times New Roman"/>
          <w:sz w:val="28"/>
          <w:szCs w:val="24"/>
        </w:rPr>
        <w:t xml:space="preserve"> (</w:t>
      </w:r>
      <w:r w:rsidR="00196D48" w:rsidRPr="00196D48">
        <w:rPr>
          <w:rFonts w:ascii="Times New Roman" w:hAnsi="Times New Roman" w:cs="Times New Roman"/>
          <w:sz w:val="28"/>
          <w:szCs w:val="24"/>
        </w:rPr>
        <w:t>8</w:t>
      </w:r>
      <w:r w:rsidR="007B5BCA" w:rsidRPr="00196D48">
        <w:rPr>
          <w:rFonts w:ascii="Times New Roman" w:hAnsi="Times New Roman" w:cs="Times New Roman"/>
          <w:sz w:val="28"/>
          <w:szCs w:val="24"/>
        </w:rPr>
        <w:t>0</w:t>
      </w:r>
      <w:r w:rsidRPr="00196D48">
        <w:rPr>
          <w:rFonts w:ascii="Times New Roman" w:hAnsi="Times New Roman" w:cs="Times New Roman"/>
          <w:sz w:val="28"/>
          <w:szCs w:val="24"/>
        </w:rPr>
        <w:t xml:space="preserve"> баллов).</w:t>
      </w:r>
      <w:r w:rsidRPr="00155BC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A47F1" w:rsidRPr="00B67E55" w:rsidRDefault="001A47F1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E50E0" w:rsidRPr="00B81DDE" w:rsidRDefault="00C12EC0" w:rsidP="00CE35D3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Показатели</w:t>
      </w:r>
      <w:r w:rsidR="00C26329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количественного анализа осуществления закупок</w:t>
      </w:r>
      <w:r w:rsidR="00851B25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DF3710" w:rsidRPr="00B67E55" w:rsidRDefault="008864DA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48A6A490" wp14:editId="00382AD4">
            <wp:extent cx="6115050" cy="33528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1701"/>
        <w:gridCol w:w="2268"/>
        <w:gridCol w:w="2268"/>
      </w:tblGrid>
      <w:tr w:rsidR="008864DA" w:rsidRPr="008864DA" w:rsidTr="008864DA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 определения</w:t>
            </w: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поставщика (подрядчика, исполнителя)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осуществленных закупок,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общей суммы размещенных закупок, %</w:t>
            </w:r>
          </w:p>
        </w:tc>
      </w:tr>
      <w:tr w:rsidR="008864DA" w:rsidRPr="008864DA" w:rsidTr="008864D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532 155 485,67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8,72</w:t>
            </w:r>
          </w:p>
        </w:tc>
      </w:tr>
      <w:tr w:rsidR="008864DA" w:rsidRPr="008864DA" w:rsidTr="008864D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3 920 227 929,89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64,21</w:t>
            </w:r>
          </w:p>
        </w:tc>
      </w:tr>
      <w:tr w:rsidR="008864DA" w:rsidRPr="008864DA" w:rsidTr="008864D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65 292 279,98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</w:tr>
      <w:tr w:rsidR="008864DA" w:rsidRPr="008864DA" w:rsidTr="008864DA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конкурентными способами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4 517 675 695,54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73,99</w:t>
            </w:r>
          </w:p>
        </w:tc>
      </w:tr>
      <w:tr w:rsidR="008864DA" w:rsidRPr="008864DA" w:rsidTr="008864DA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у единственного поставщика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699 314 771,18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11,45</w:t>
            </w:r>
          </w:p>
        </w:tc>
      </w:tr>
      <w:tr w:rsidR="008864DA" w:rsidRPr="008864DA" w:rsidTr="008864DA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Единственный поставщик (закупки малого объема)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888 631 381,30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14,55</w:t>
            </w:r>
          </w:p>
        </w:tc>
      </w:tr>
      <w:tr w:rsidR="008864DA" w:rsidRPr="008864DA" w:rsidTr="008864D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6 105 621 848,02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88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673FC3" w:rsidRPr="00716B3F" w:rsidRDefault="00673FC3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pStyle w:val="a3"/>
        <w:numPr>
          <w:ilvl w:val="1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4D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8864DA">
        <w:rPr>
          <w:rFonts w:ascii="Times New Roman" w:hAnsi="Times New Roman" w:cs="Times New Roman"/>
          <w:sz w:val="28"/>
          <w:szCs w:val="28"/>
        </w:rPr>
        <w:t xml:space="preserve">1=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Q а– количество проведенных аукционов;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Оценка по показателю – нормативно эффективная</w:t>
      </w:r>
      <w:r w:rsidR="00196D48">
        <w:rPr>
          <w:rFonts w:ascii="Times New Roman" w:hAnsi="Times New Roman" w:cs="Times New Roman"/>
          <w:sz w:val="28"/>
          <w:szCs w:val="28"/>
        </w:rPr>
        <w:t xml:space="preserve"> (50 баллов)</w:t>
      </w:r>
      <w:r w:rsidRPr="008864DA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4D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8864DA">
        <w:rPr>
          <w:rFonts w:ascii="Times New Roman" w:hAnsi="Times New Roman" w:cs="Times New Roman"/>
          <w:sz w:val="28"/>
          <w:szCs w:val="28"/>
        </w:rPr>
        <w:t xml:space="preserve">2=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Оценка по данному показателю – неэффективная</w:t>
      </w:r>
      <w:r w:rsidR="00196D48">
        <w:rPr>
          <w:rFonts w:ascii="Times New Roman" w:hAnsi="Times New Roman" w:cs="Times New Roman"/>
          <w:sz w:val="28"/>
          <w:szCs w:val="28"/>
        </w:rPr>
        <w:t xml:space="preserve"> (30 баллов)</w:t>
      </w:r>
      <w:r w:rsidRPr="008864DA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Доля закупок путем проведения запроса котировок (запроса </w:t>
      </w:r>
      <w:proofErr w:type="gramStart"/>
      <w:r w:rsidRPr="008864DA">
        <w:rPr>
          <w:rFonts w:ascii="Times New Roman" w:hAnsi="Times New Roman" w:cs="Times New Roman"/>
          <w:sz w:val="28"/>
          <w:szCs w:val="28"/>
        </w:rPr>
        <w:t>предложений)  к</w:t>
      </w:r>
      <w:proofErr w:type="gramEnd"/>
      <w:r w:rsidRPr="008864DA">
        <w:rPr>
          <w:rFonts w:ascii="Times New Roman" w:hAnsi="Times New Roman" w:cs="Times New Roman"/>
          <w:sz w:val="28"/>
          <w:szCs w:val="28"/>
        </w:rPr>
        <w:t xml:space="preserve"> общему количеству закупок: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4D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8864DA">
        <w:rPr>
          <w:rFonts w:ascii="Times New Roman" w:hAnsi="Times New Roman" w:cs="Times New Roman"/>
          <w:sz w:val="28"/>
          <w:szCs w:val="28"/>
        </w:rPr>
        <w:t xml:space="preserve">3=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4DA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8864DA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Оценка показателя – неэффективная</w:t>
      </w:r>
      <w:r w:rsidR="00196D48">
        <w:rPr>
          <w:rFonts w:ascii="Times New Roman" w:hAnsi="Times New Roman" w:cs="Times New Roman"/>
          <w:sz w:val="28"/>
          <w:szCs w:val="28"/>
        </w:rPr>
        <w:t xml:space="preserve"> (30 баллов)</w:t>
      </w:r>
      <w:r w:rsidRPr="008864DA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8864DA" w:rsidRDefault="008864DA" w:rsidP="008864DA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I полугодии 2022 года, показывает, что преобладающим способом определения поставщиков (подрядчиков, исполнителей) в отчетном периоде является электронный аукцион. Доля электронных аукционов составляет 63,34 % от общего количества размещенных в единой информационной системе извещений. По сравнению с аналогичным периодом прошлого года данный показатель снизился на 10,7 %. Преимущество аукционов в электронной форме обусловлено минимизацией временных затрат и экономией бюджетных средств, что делает их наиболее привлекательными для заказчиков.</w:t>
      </w:r>
    </w:p>
    <w:p w:rsidR="008864DA" w:rsidRDefault="008864DA" w:rsidP="008864DA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Наблюдается увеличение количества запроса котировок на 224,24%, а также увеличение количеств конкурсов на 2,67% по сравнению с </w:t>
      </w:r>
      <w:r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4DA">
        <w:rPr>
          <w:rFonts w:ascii="Times New Roman" w:hAnsi="Times New Roman" w:cs="Times New Roman"/>
          <w:sz w:val="28"/>
          <w:szCs w:val="28"/>
        </w:rPr>
        <w:t xml:space="preserve"> полугодием 2021 года.</w:t>
      </w:r>
      <w:r w:rsidRPr="00B8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4DA" w:rsidRPr="00B81DDE" w:rsidRDefault="008864DA" w:rsidP="008864DA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6A3" w:rsidRPr="00B67E55" w:rsidRDefault="008556A3" w:rsidP="009A218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381D" w:rsidRPr="00B81DDE" w:rsidRDefault="00C26329" w:rsidP="00CE35D3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Показател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>ь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экономической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эффе</w:t>
      </w:r>
      <w:r w:rsidR="00C23D0E" w:rsidRPr="00B81DDE">
        <w:rPr>
          <w:rFonts w:ascii="Times New Roman" w:hAnsi="Times New Roman" w:cs="Times New Roman"/>
          <w:i/>
          <w:sz w:val="28"/>
          <w:szCs w:val="24"/>
          <w:u w:val="single"/>
        </w:rPr>
        <w:t>ктивности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расходования бюджетных средств</w:t>
      </w:r>
    </w:p>
    <w:p w:rsidR="008864DA" w:rsidRPr="008864DA" w:rsidRDefault="008864DA" w:rsidP="008864DA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864DA">
        <w:rPr>
          <w:rFonts w:ascii="Times New Roman" w:hAnsi="Times New Roman" w:cs="Times New Roman"/>
          <w:sz w:val="28"/>
          <w:szCs w:val="24"/>
        </w:rPr>
        <w:t>Степень эффективности расходования бюджетных средств за период с января по июнь 2022 года составила 9,04%. Надо заметить, что по существующей методике расчета степени эффективности расходования бюджетных средств, если показатель составляет более 5%, оценка деятельности считается нормативно эффективной и не нуждается в особых действиях</w:t>
      </w:r>
      <w:r w:rsidR="00196D48">
        <w:rPr>
          <w:rFonts w:ascii="Times New Roman" w:hAnsi="Times New Roman" w:cs="Times New Roman"/>
          <w:sz w:val="28"/>
          <w:szCs w:val="24"/>
        </w:rPr>
        <w:t xml:space="preserve"> (80 баллов)</w:t>
      </w:r>
      <w:r w:rsidRPr="008864DA">
        <w:rPr>
          <w:rFonts w:ascii="Times New Roman" w:hAnsi="Times New Roman" w:cs="Times New Roman"/>
          <w:sz w:val="28"/>
          <w:szCs w:val="24"/>
        </w:rPr>
        <w:t>.</w:t>
      </w:r>
    </w:p>
    <w:p w:rsidR="008864DA" w:rsidRPr="008864DA" w:rsidRDefault="008864DA" w:rsidP="008864D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Экономия по размещенным закупкам в разрезе способов определения поставщика (подрядчика, исполнителя) за </w:t>
      </w:r>
      <w:r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4DA">
        <w:rPr>
          <w:rFonts w:ascii="Times New Roman" w:hAnsi="Times New Roman" w:cs="Times New Roman"/>
          <w:sz w:val="28"/>
          <w:szCs w:val="28"/>
        </w:rPr>
        <w:t xml:space="preserve"> полугодие 2022 года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1880"/>
        <w:gridCol w:w="1948"/>
        <w:gridCol w:w="2126"/>
        <w:gridCol w:w="1984"/>
        <w:gridCol w:w="1701"/>
      </w:tblGrid>
      <w:tr w:rsidR="008864DA" w:rsidRPr="008864DA" w:rsidTr="009C72A4">
        <w:trPr>
          <w:trHeight w:val="3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 (состоявшихся торгов)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протоколу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Условная экономия</w:t>
            </w:r>
          </w:p>
        </w:tc>
      </w:tr>
      <w:tr w:rsidR="008864DA" w:rsidRPr="008864DA" w:rsidTr="009C72A4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689 566 361,66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532 155 485,67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451 267 180,55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80 888 305,12</w:t>
            </w:r>
          </w:p>
        </w:tc>
      </w:tr>
      <w:tr w:rsidR="008864DA" w:rsidRPr="008864DA" w:rsidTr="009C72A4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4 432 702 302,77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3 920 227 929,89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3 860 699 135,77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59 528 794,12</w:t>
            </w:r>
          </w:p>
        </w:tc>
      </w:tr>
      <w:tr w:rsidR="008864DA" w:rsidRPr="008864DA" w:rsidTr="009C72A4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Запрос котировок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74 426 172,59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65 292 279,98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59 249 264,60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6 043 015,38</w:t>
            </w:r>
          </w:p>
        </w:tc>
      </w:tr>
      <w:tr w:rsidR="008864DA" w:rsidRPr="008043AE" w:rsidTr="009C72A4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5 196 694 837,02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4 517 675 695,54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864DA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4 371 215 580,92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DA" w:rsidRPr="008043AE" w:rsidRDefault="008864DA" w:rsidP="009C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146 460 114,62</w:t>
            </w:r>
          </w:p>
        </w:tc>
      </w:tr>
    </w:tbl>
    <w:p w:rsidR="00DF3710" w:rsidRPr="008C49C8" w:rsidRDefault="00DF3710" w:rsidP="00DF3710">
      <w:pPr>
        <w:pStyle w:val="a3"/>
        <w:tabs>
          <w:tab w:val="left" w:pos="567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C12EC0" w:rsidRPr="008C49C8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C49C8">
        <w:rPr>
          <w:rFonts w:ascii="Times New Roman" w:hAnsi="Times New Roman" w:cs="Times New Roman"/>
          <w:i/>
          <w:sz w:val="28"/>
          <w:szCs w:val="24"/>
          <w:u w:val="single"/>
        </w:rPr>
        <w:t>Показатель соблюдения законодательства при осуществлении закупки</w:t>
      </w:r>
    </w:p>
    <w:p w:rsidR="00DF3710" w:rsidRPr="00155BCF" w:rsidRDefault="00DF3710" w:rsidP="00CE35D3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49C8">
        <w:rPr>
          <w:rFonts w:ascii="Times New Roman" w:hAnsi="Times New Roman" w:cs="Times New Roman"/>
          <w:sz w:val="28"/>
          <w:szCs w:val="24"/>
        </w:rPr>
        <w:tab/>
      </w:r>
      <w:r w:rsidRPr="00155BCF">
        <w:rPr>
          <w:rFonts w:ascii="Times New Roman" w:hAnsi="Times New Roman" w:cs="Times New Roman"/>
          <w:sz w:val="28"/>
          <w:szCs w:val="24"/>
        </w:rPr>
        <w:t>Анализ соблюдения законодательства при осуществлении закупок по результатам I полугодия 20</w:t>
      </w:r>
      <w:r w:rsidR="00A4798A">
        <w:rPr>
          <w:rFonts w:ascii="Times New Roman" w:hAnsi="Times New Roman" w:cs="Times New Roman"/>
          <w:sz w:val="28"/>
          <w:szCs w:val="24"/>
        </w:rPr>
        <w:t>22</w:t>
      </w:r>
      <w:r w:rsidRPr="00155BCF">
        <w:rPr>
          <w:rFonts w:ascii="Times New Roman" w:hAnsi="Times New Roman" w:cs="Times New Roman"/>
          <w:sz w:val="28"/>
          <w:szCs w:val="24"/>
        </w:rPr>
        <w:t xml:space="preserve"> года показывает, что данный показатель находится на </w:t>
      </w:r>
      <w:r w:rsidR="00995803">
        <w:rPr>
          <w:rFonts w:ascii="Times New Roman" w:hAnsi="Times New Roman" w:cs="Times New Roman"/>
          <w:sz w:val="28"/>
          <w:szCs w:val="24"/>
        </w:rPr>
        <w:t xml:space="preserve">нормативно </w:t>
      </w:r>
      <w:r w:rsidRPr="00155BCF">
        <w:rPr>
          <w:rFonts w:ascii="Times New Roman" w:hAnsi="Times New Roman" w:cs="Times New Roman"/>
          <w:sz w:val="28"/>
          <w:szCs w:val="24"/>
        </w:rPr>
        <w:t>эффективном уровне</w:t>
      </w:r>
      <w:r w:rsidR="00995803">
        <w:rPr>
          <w:rFonts w:ascii="Times New Roman" w:hAnsi="Times New Roman" w:cs="Times New Roman"/>
          <w:sz w:val="28"/>
          <w:szCs w:val="24"/>
        </w:rPr>
        <w:t xml:space="preserve"> (70</w:t>
      </w:r>
      <w:r w:rsidR="00155BCF" w:rsidRPr="00155BCF">
        <w:rPr>
          <w:rFonts w:ascii="Times New Roman" w:hAnsi="Times New Roman" w:cs="Times New Roman"/>
          <w:sz w:val="28"/>
          <w:szCs w:val="24"/>
        </w:rPr>
        <w:t xml:space="preserve"> баллов)</w:t>
      </w:r>
      <w:r w:rsidRPr="00155BCF">
        <w:rPr>
          <w:rFonts w:ascii="Times New Roman" w:hAnsi="Times New Roman" w:cs="Times New Roman"/>
          <w:sz w:val="28"/>
          <w:szCs w:val="24"/>
        </w:rPr>
        <w:t>.</w:t>
      </w:r>
    </w:p>
    <w:p w:rsidR="00155BCF" w:rsidRPr="00155BCF" w:rsidRDefault="00155BCF" w:rsidP="00155BCF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5BCF">
        <w:rPr>
          <w:rFonts w:ascii="Times New Roman" w:hAnsi="Times New Roman" w:cs="Times New Roman"/>
          <w:sz w:val="28"/>
          <w:szCs w:val="24"/>
        </w:rPr>
        <w:t>С 01 января по 30 июня 202</w:t>
      </w:r>
      <w:r w:rsidR="00A4798A">
        <w:rPr>
          <w:rFonts w:ascii="Times New Roman" w:hAnsi="Times New Roman" w:cs="Times New Roman"/>
          <w:sz w:val="28"/>
          <w:szCs w:val="24"/>
        </w:rPr>
        <w:t>2</w:t>
      </w:r>
      <w:r w:rsidR="00D11058">
        <w:rPr>
          <w:rFonts w:ascii="Times New Roman" w:hAnsi="Times New Roman" w:cs="Times New Roman"/>
          <w:sz w:val="28"/>
          <w:szCs w:val="24"/>
        </w:rPr>
        <w:t xml:space="preserve"> года было подано 18</w:t>
      </w:r>
      <w:r w:rsidRPr="00155BCF">
        <w:rPr>
          <w:rFonts w:ascii="Times New Roman" w:hAnsi="Times New Roman" w:cs="Times New Roman"/>
          <w:sz w:val="28"/>
          <w:szCs w:val="24"/>
        </w:rPr>
        <w:t xml:space="preserve">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-</w:t>
      </w:r>
      <w:r w:rsidR="00D11058">
        <w:rPr>
          <w:rFonts w:ascii="Times New Roman" w:hAnsi="Times New Roman" w:cs="Times New Roman"/>
          <w:sz w:val="28"/>
          <w:szCs w:val="28"/>
        </w:rPr>
        <w:t xml:space="preserve"> 2</w:t>
      </w:r>
      <w:r w:rsidRPr="005629F8">
        <w:rPr>
          <w:rFonts w:ascii="Times New Roman" w:hAnsi="Times New Roman" w:cs="Times New Roman"/>
          <w:sz w:val="28"/>
          <w:szCs w:val="28"/>
        </w:rPr>
        <w:t xml:space="preserve"> отозваны заявителями;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 w:rsidR="00D11058">
        <w:rPr>
          <w:rFonts w:ascii="Times New Roman" w:hAnsi="Times New Roman" w:cs="Times New Roman"/>
          <w:sz w:val="28"/>
          <w:szCs w:val="28"/>
        </w:rPr>
        <w:t>9</w:t>
      </w:r>
      <w:r w:rsidRPr="005629F8">
        <w:rPr>
          <w:rFonts w:ascii="Times New Roman" w:hAnsi="Times New Roman" w:cs="Times New Roman"/>
          <w:sz w:val="28"/>
          <w:szCs w:val="28"/>
        </w:rPr>
        <w:t xml:space="preserve"> признаны необоснованными;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 w:rsidR="00D11058">
        <w:rPr>
          <w:rFonts w:ascii="Times New Roman" w:hAnsi="Times New Roman" w:cs="Times New Roman"/>
          <w:sz w:val="28"/>
          <w:szCs w:val="28"/>
        </w:rPr>
        <w:t>1</w:t>
      </w:r>
      <w:r w:rsidRPr="005629F8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D11058">
        <w:rPr>
          <w:rFonts w:ascii="Times New Roman" w:hAnsi="Times New Roman" w:cs="Times New Roman"/>
          <w:sz w:val="28"/>
          <w:szCs w:val="28"/>
        </w:rPr>
        <w:t xml:space="preserve"> обоснованным</w:t>
      </w:r>
      <w:r w:rsidRPr="005629F8">
        <w:rPr>
          <w:rFonts w:ascii="Times New Roman" w:hAnsi="Times New Roman" w:cs="Times New Roman"/>
          <w:sz w:val="28"/>
          <w:szCs w:val="28"/>
        </w:rPr>
        <w:t xml:space="preserve"> (частично);</w:t>
      </w:r>
    </w:p>
    <w:p w:rsidR="00D11058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 xml:space="preserve">- </w:t>
      </w:r>
      <w:r w:rsidR="00D11058">
        <w:rPr>
          <w:rFonts w:ascii="Times New Roman" w:hAnsi="Times New Roman" w:cs="Times New Roman"/>
          <w:sz w:val="28"/>
          <w:szCs w:val="28"/>
        </w:rPr>
        <w:t>6 признаны обоснованными.</w:t>
      </w:r>
    </w:p>
    <w:p w:rsidR="00155BCF" w:rsidRPr="005629F8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155BCF" w:rsidRPr="005629F8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ab/>
      </w:r>
      <w:r w:rsidRPr="00002287">
        <w:rPr>
          <w:rFonts w:ascii="Times New Roman" w:hAnsi="Times New Roman" w:cs="Times New Roman"/>
          <w:sz w:val="28"/>
          <w:szCs w:val="28"/>
        </w:rPr>
        <w:t xml:space="preserve">В </w:t>
      </w:r>
      <w:r w:rsidRPr="000022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2287">
        <w:rPr>
          <w:rFonts w:ascii="Times New Roman" w:hAnsi="Times New Roman" w:cs="Times New Roman"/>
          <w:sz w:val="28"/>
          <w:szCs w:val="28"/>
        </w:rPr>
        <w:t xml:space="preserve"> </w:t>
      </w:r>
      <w:r w:rsidR="00A4798A" w:rsidRPr="00002287">
        <w:rPr>
          <w:rFonts w:ascii="Times New Roman" w:hAnsi="Times New Roman" w:cs="Times New Roman"/>
          <w:sz w:val="28"/>
          <w:szCs w:val="28"/>
        </w:rPr>
        <w:t>полугодии 2022</w:t>
      </w:r>
      <w:r w:rsidRPr="00002287">
        <w:rPr>
          <w:rFonts w:ascii="Times New Roman" w:hAnsi="Times New Roman" w:cs="Times New Roman"/>
          <w:sz w:val="28"/>
          <w:szCs w:val="28"/>
        </w:rPr>
        <w:t xml:space="preserve"> году Управлением муниципальных закупок были проведены </w:t>
      </w:r>
      <w:r w:rsidR="00002287" w:rsidRPr="00002287">
        <w:rPr>
          <w:rFonts w:ascii="Times New Roman" w:hAnsi="Times New Roman" w:cs="Times New Roman"/>
          <w:sz w:val="28"/>
          <w:szCs w:val="28"/>
        </w:rPr>
        <w:t>4</w:t>
      </w:r>
      <w:r w:rsidRPr="00002287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002287" w:rsidRPr="00002287">
        <w:rPr>
          <w:rFonts w:ascii="Times New Roman" w:hAnsi="Times New Roman" w:cs="Times New Roman"/>
          <w:sz w:val="28"/>
          <w:szCs w:val="28"/>
        </w:rPr>
        <w:t>а</w:t>
      </w:r>
      <w:r w:rsidRPr="00002287">
        <w:rPr>
          <w:rFonts w:ascii="Times New Roman" w:hAnsi="Times New Roman" w:cs="Times New Roman"/>
          <w:sz w:val="28"/>
          <w:szCs w:val="28"/>
        </w:rPr>
        <w:t xml:space="preserve"> для заказчиков городского округа «город Якутск» по изменениям конт</w:t>
      </w:r>
      <w:r w:rsidR="009A1755" w:rsidRPr="00002287">
        <w:rPr>
          <w:rFonts w:ascii="Times New Roman" w:hAnsi="Times New Roman" w:cs="Times New Roman"/>
          <w:sz w:val="28"/>
          <w:szCs w:val="28"/>
        </w:rPr>
        <w:t>рактной системы в сфере закупок.</w:t>
      </w:r>
    </w:p>
    <w:p w:rsidR="00C12EC0" w:rsidRPr="00FE6B49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E6B49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Показатели эффективности исполнения контрактов</w:t>
      </w:r>
    </w:p>
    <w:p w:rsidR="00DF3710" w:rsidRPr="00672865" w:rsidRDefault="00DF3710" w:rsidP="00CE35D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72865">
        <w:rPr>
          <w:rFonts w:ascii="Times New Roman" w:hAnsi="Times New Roman" w:cs="Times New Roman"/>
          <w:sz w:val="28"/>
          <w:szCs w:val="24"/>
        </w:rPr>
        <w:t>Показателями эффективности исполнения контракта являются - о</w:t>
      </w:r>
      <w:r w:rsidRPr="00672865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672865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эффективная. </w:t>
      </w:r>
    </w:p>
    <w:p w:rsidR="00DF3710" w:rsidRDefault="00DF3710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2865">
        <w:rPr>
          <w:rFonts w:ascii="Times New Roman" w:hAnsi="Times New Roman" w:cs="Times New Roman"/>
          <w:sz w:val="28"/>
          <w:szCs w:val="28"/>
        </w:rPr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FE6B49" w:rsidRPr="00672865">
        <w:rPr>
          <w:rFonts w:ascii="Times New Roman" w:hAnsi="Times New Roman" w:cs="Times New Roman"/>
          <w:sz w:val="28"/>
          <w:szCs w:val="28"/>
        </w:rPr>
        <w:t>0,0</w:t>
      </w:r>
      <w:r w:rsidR="00656C71" w:rsidRPr="00672865">
        <w:rPr>
          <w:rFonts w:ascii="Times New Roman" w:hAnsi="Times New Roman" w:cs="Times New Roman"/>
          <w:sz w:val="28"/>
          <w:szCs w:val="28"/>
        </w:rPr>
        <w:t>5</w:t>
      </w:r>
      <w:r w:rsidRPr="00672865">
        <w:rPr>
          <w:rFonts w:ascii="Times New Roman" w:hAnsi="Times New Roman" w:cs="Times New Roman"/>
          <w:sz w:val="28"/>
          <w:szCs w:val="28"/>
        </w:rPr>
        <w:t>%. Оценка по данному показателю является эффективной</w:t>
      </w:r>
      <w:r w:rsidR="005D642A">
        <w:rPr>
          <w:rFonts w:ascii="Times New Roman" w:hAnsi="Times New Roman" w:cs="Times New Roman"/>
          <w:sz w:val="28"/>
          <w:szCs w:val="28"/>
        </w:rPr>
        <w:t xml:space="preserve"> (100 баллов)</w:t>
      </w:r>
      <w:r w:rsidRPr="00672865">
        <w:rPr>
          <w:rFonts w:ascii="Times New Roman" w:hAnsi="Times New Roman" w:cs="Times New Roman"/>
          <w:sz w:val="28"/>
          <w:szCs w:val="28"/>
        </w:rPr>
        <w:t>.</w:t>
      </w:r>
    </w:p>
    <w:p w:rsidR="00672865" w:rsidRDefault="00672865" w:rsidP="00672865">
      <w:pPr>
        <w:pStyle w:val="a3"/>
        <w:tabs>
          <w:tab w:val="left" w:pos="709"/>
          <w:tab w:val="left" w:pos="1134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99BC2A" wp14:editId="1BB55335">
            <wp:extent cx="6067425" cy="29337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07F8" w:rsidRPr="00736F40" w:rsidRDefault="00673FC3" w:rsidP="00CE35D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6F40">
        <w:rPr>
          <w:rFonts w:ascii="Times New Roman" w:hAnsi="Times New Roman" w:cs="Times New Roman"/>
          <w:i/>
          <w:sz w:val="28"/>
          <w:szCs w:val="24"/>
          <w:u w:val="single"/>
        </w:rPr>
        <w:t>К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>омплексн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ая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оценк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эффективности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деятельности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муниципальных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заказчиков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заказчиков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66A78" w:rsidRPr="00736F40">
        <w:rPr>
          <w:rFonts w:ascii="Times New Roman" w:hAnsi="Times New Roman" w:cs="Times New Roman"/>
          <w:i/>
          <w:sz w:val="28"/>
          <w:szCs w:val="24"/>
          <w:u w:val="single"/>
        </w:rPr>
        <w:t>городского</w:t>
      </w:r>
      <w:r w:rsidR="00693FE7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округа «город Якутск»</w:t>
      </w:r>
    </w:p>
    <w:p w:rsidR="001307F8" w:rsidRPr="00736F40" w:rsidRDefault="00C23D0E" w:rsidP="00CE35D3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42A">
        <w:rPr>
          <w:rFonts w:ascii="Times New Roman" w:hAnsi="Times New Roman" w:cs="Times New Roman"/>
          <w:sz w:val="28"/>
          <w:szCs w:val="28"/>
        </w:rPr>
        <w:t>Показатель комплексной оценки эффективности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деятельности заказчиков </w:t>
      </w:r>
      <w:r w:rsidR="00C66A78" w:rsidRPr="005D642A">
        <w:rPr>
          <w:rFonts w:ascii="Times New Roman" w:hAnsi="Times New Roman" w:cs="Times New Roman"/>
          <w:sz w:val="28"/>
          <w:szCs w:val="28"/>
        </w:rPr>
        <w:t>городского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="00693FE7" w:rsidRPr="005D642A">
        <w:rPr>
          <w:rFonts w:ascii="Times New Roman" w:hAnsi="Times New Roman" w:cs="Times New Roman"/>
          <w:sz w:val="28"/>
          <w:szCs w:val="28"/>
        </w:rPr>
        <w:t>г</w:t>
      </w:r>
      <w:r w:rsidR="00BB0F70" w:rsidRPr="005D642A">
        <w:rPr>
          <w:rFonts w:ascii="Times New Roman" w:hAnsi="Times New Roman" w:cs="Times New Roman"/>
          <w:sz w:val="28"/>
          <w:szCs w:val="28"/>
        </w:rPr>
        <w:t>ород Якутск»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рассчитывается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п</w:t>
      </w:r>
      <w:r w:rsidRPr="005D642A">
        <w:rPr>
          <w:rFonts w:ascii="Times New Roman" w:hAnsi="Times New Roman" w:cs="Times New Roman"/>
          <w:sz w:val="28"/>
          <w:szCs w:val="28"/>
        </w:rPr>
        <w:t>утем суммирования значений показателя соблюдения законодательства при осуществлении закупок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C137B8" w:rsidRPr="005D642A">
        <w:rPr>
          <w:rFonts w:ascii="Times New Roman" w:hAnsi="Times New Roman" w:cs="Times New Roman"/>
          <w:sz w:val="28"/>
          <w:szCs w:val="28"/>
        </w:rPr>
        <w:t>ей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эффективности исполнения контракта. </w:t>
      </w:r>
      <w:r w:rsidR="008D12BE" w:rsidRPr="005D642A">
        <w:rPr>
          <w:rFonts w:ascii="Times New Roman" w:hAnsi="Times New Roman" w:cs="Times New Roman"/>
          <w:sz w:val="28"/>
          <w:szCs w:val="28"/>
        </w:rPr>
        <w:t>Оценка</w:t>
      </w:r>
      <w:r w:rsidR="001307F8"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по данному показателю </w:t>
      </w:r>
      <w:r w:rsidR="00F313AC" w:rsidRPr="005D642A">
        <w:rPr>
          <w:rFonts w:ascii="Times New Roman" w:hAnsi="Times New Roman" w:cs="Times New Roman"/>
          <w:sz w:val="28"/>
          <w:szCs w:val="28"/>
        </w:rPr>
        <w:t>–</w:t>
      </w:r>
      <w:r w:rsidR="00196D48" w:rsidRPr="005D642A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1307F8" w:rsidRPr="005D642A">
        <w:rPr>
          <w:rFonts w:ascii="Times New Roman" w:hAnsi="Times New Roman" w:cs="Times New Roman"/>
          <w:sz w:val="28"/>
          <w:szCs w:val="28"/>
        </w:rPr>
        <w:t>эффективная.</w:t>
      </w:r>
      <w:r w:rsidR="001307F8" w:rsidRPr="0073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92" w:rsidRDefault="00E74492" w:rsidP="00C23D0E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74492" w:rsidSect="00CA6C4D">
      <w:pgSz w:w="11906" w:h="16838" w:code="9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361"/>
    <w:multiLevelType w:val="hybridMultilevel"/>
    <w:tmpl w:val="FF38A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3B0DF2"/>
    <w:multiLevelType w:val="hybridMultilevel"/>
    <w:tmpl w:val="3D3E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67E98"/>
    <w:multiLevelType w:val="hybridMultilevel"/>
    <w:tmpl w:val="C6E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81FA6"/>
    <w:multiLevelType w:val="multilevel"/>
    <w:tmpl w:val="88E8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4FD13DE"/>
    <w:multiLevelType w:val="hybridMultilevel"/>
    <w:tmpl w:val="7CECE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805D55"/>
    <w:multiLevelType w:val="hybridMultilevel"/>
    <w:tmpl w:val="F25E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A537C"/>
    <w:multiLevelType w:val="hybridMultilevel"/>
    <w:tmpl w:val="FE64E994"/>
    <w:lvl w:ilvl="0" w:tplc="7FF411EE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0302C2E"/>
    <w:multiLevelType w:val="multilevel"/>
    <w:tmpl w:val="21505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  <w:u w:val="none"/>
      </w:rPr>
    </w:lvl>
  </w:abstractNum>
  <w:abstractNum w:abstractNumId="11">
    <w:nsid w:val="76493048"/>
    <w:multiLevelType w:val="hybridMultilevel"/>
    <w:tmpl w:val="576C45CA"/>
    <w:lvl w:ilvl="0" w:tplc="5E5C5D28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F"/>
    <w:rsid w:val="00002287"/>
    <w:rsid w:val="000141CF"/>
    <w:rsid w:val="00021343"/>
    <w:rsid w:val="0003667D"/>
    <w:rsid w:val="00045D3B"/>
    <w:rsid w:val="000475E4"/>
    <w:rsid w:val="00051AF0"/>
    <w:rsid w:val="00056C39"/>
    <w:rsid w:val="00083452"/>
    <w:rsid w:val="0009126C"/>
    <w:rsid w:val="00095A2E"/>
    <w:rsid w:val="000A1D49"/>
    <w:rsid w:val="000B3493"/>
    <w:rsid w:val="000C01ED"/>
    <w:rsid w:val="000C0415"/>
    <w:rsid w:val="000F41AB"/>
    <w:rsid w:val="001043E6"/>
    <w:rsid w:val="0012319E"/>
    <w:rsid w:val="001307F8"/>
    <w:rsid w:val="00132A41"/>
    <w:rsid w:val="00136DBF"/>
    <w:rsid w:val="00155BCF"/>
    <w:rsid w:val="00156FAB"/>
    <w:rsid w:val="00162F57"/>
    <w:rsid w:val="00185682"/>
    <w:rsid w:val="00185C4E"/>
    <w:rsid w:val="00185EC8"/>
    <w:rsid w:val="0019091B"/>
    <w:rsid w:val="00190E6D"/>
    <w:rsid w:val="00196D48"/>
    <w:rsid w:val="001A47F1"/>
    <w:rsid w:val="001A63B5"/>
    <w:rsid w:val="001A7D3E"/>
    <w:rsid w:val="001D5AC1"/>
    <w:rsid w:val="001E48D0"/>
    <w:rsid w:val="001E4A8A"/>
    <w:rsid w:val="001F58E9"/>
    <w:rsid w:val="00214352"/>
    <w:rsid w:val="00240A87"/>
    <w:rsid w:val="00243358"/>
    <w:rsid w:val="0025756F"/>
    <w:rsid w:val="00260FB6"/>
    <w:rsid w:val="0027154D"/>
    <w:rsid w:val="0028533F"/>
    <w:rsid w:val="0028642D"/>
    <w:rsid w:val="002A00DF"/>
    <w:rsid w:val="002A772B"/>
    <w:rsid w:val="002D0F7B"/>
    <w:rsid w:val="002D1905"/>
    <w:rsid w:val="002D3381"/>
    <w:rsid w:val="002E0C58"/>
    <w:rsid w:val="002E43A8"/>
    <w:rsid w:val="002E50E0"/>
    <w:rsid w:val="002E775F"/>
    <w:rsid w:val="002F106C"/>
    <w:rsid w:val="00304DC5"/>
    <w:rsid w:val="00306588"/>
    <w:rsid w:val="00312F2B"/>
    <w:rsid w:val="00350998"/>
    <w:rsid w:val="00362527"/>
    <w:rsid w:val="00365B7A"/>
    <w:rsid w:val="003738F5"/>
    <w:rsid w:val="00395F0C"/>
    <w:rsid w:val="003973BB"/>
    <w:rsid w:val="003A11DD"/>
    <w:rsid w:val="003B0D85"/>
    <w:rsid w:val="003B4AFD"/>
    <w:rsid w:val="003D272E"/>
    <w:rsid w:val="003E3B93"/>
    <w:rsid w:val="003F2578"/>
    <w:rsid w:val="003F31F0"/>
    <w:rsid w:val="004006FD"/>
    <w:rsid w:val="004024F7"/>
    <w:rsid w:val="00407161"/>
    <w:rsid w:val="00415A22"/>
    <w:rsid w:val="004346D5"/>
    <w:rsid w:val="00434BD5"/>
    <w:rsid w:val="00446337"/>
    <w:rsid w:val="0045149C"/>
    <w:rsid w:val="00455D47"/>
    <w:rsid w:val="00482D3D"/>
    <w:rsid w:val="004E18AE"/>
    <w:rsid w:val="004E6570"/>
    <w:rsid w:val="004F7349"/>
    <w:rsid w:val="00507D74"/>
    <w:rsid w:val="0051338E"/>
    <w:rsid w:val="005236DA"/>
    <w:rsid w:val="00533B92"/>
    <w:rsid w:val="00536C5D"/>
    <w:rsid w:val="005668EA"/>
    <w:rsid w:val="00586F24"/>
    <w:rsid w:val="005A5DA2"/>
    <w:rsid w:val="005C6834"/>
    <w:rsid w:val="005D642A"/>
    <w:rsid w:val="005E14FF"/>
    <w:rsid w:val="005E56A1"/>
    <w:rsid w:val="005F24E0"/>
    <w:rsid w:val="005F3378"/>
    <w:rsid w:val="005F7A48"/>
    <w:rsid w:val="006139AF"/>
    <w:rsid w:val="00614054"/>
    <w:rsid w:val="00644D76"/>
    <w:rsid w:val="00650B65"/>
    <w:rsid w:val="00656C71"/>
    <w:rsid w:val="00672865"/>
    <w:rsid w:val="00673FC3"/>
    <w:rsid w:val="0068370B"/>
    <w:rsid w:val="00693FE7"/>
    <w:rsid w:val="006B2718"/>
    <w:rsid w:val="006B4AA2"/>
    <w:rsid w:val="006C0708"/>
    <w:rsid w:val="006C1371"/>
    <w:rsid w:val="006C22D0"/>
    <w:rsid w:val="006C2D41"/>
    <w:rsid w:val="006E314A"/>
    <w:rsid w:val="006E6FE0"/>
    <w:rsid w:val="00704B87"/>
    <w:rsid w:val="00716B3F"/>
    <w:rsid w:val="00717CB7"/>
    <w:rsid w:val="007311EA"/>
    <w:rsid w:val="00732E70"/>
    <w:rsid w:val="00736F40"/>
    <w:rsid w:val="007564E5"/>
    <w:rsid w:val="00756551"/>
    <w:rsid w:val="0076769F"/>
    <w:rsid w:val="007934DC"/>
    <w:rsid w:val="007946FB"/>
    <w:rsid w:val="007966FB"/>
    <w:rsid w:val="007A24B2"/>
    <w:rsid w:val="007B5BCA"/>
    <w:rsid w:val="007F5776"/>
    <w:rsid w:val="00806EDD"/>
    <w:rsid w:val="008106D1"/>
    <w:rsid w:val="00816B82"/>
    <w:rsid w:val="008401B5"/>
    <w:rsid w:val="00851B25"/>
    <w:rsid w:val="008556A3"/>
    <w:rsid w:val="00862EF7"/>
    <w:rsid w:val="00870B27"/>
    <w:rsid w:val="008802FD"/>
    <w:rsid w:val="00885966"/>
    <w:rsid w:val="008864DA"/>
    <w:rsid w:val="00891784"/>
    <w:rsid w:val="008C0D94"/>
    <w:rsid w:val="008C49C8"/>
    <w:rsid w:val="008D12BE"/>
    <w:rsid w:val="008D6580"/>
    <w:rsid w:val="008E22D4"/>
    <w:rsid w:val="00926689"/>
    <w:rsid w:val="00977456"/>
    <w:rsid w:val="00977DDD"/>
    <w:rsid w:val="00985E91"/>
    <w:rsid w:val="00995803"/>
    <w:rsid w:val="00995C55"/>
    <w:rsid w:val="00997C24"/>
    <w:rsid w:val="009A1755"/>
    <w:rsid w:val="009A218D"/>
    <w:rsid w:val="009A5BF7"/>
    <w:rsid w:val="009A6075"/>
    <w:rsid w:val="009B3459"/>
    <w:rsid w:val="009D2A28"/>
    <w:rsid w:val="009F1AFD"/>
    <w:rsid w:val="00A23105"/>
    <w:rsid w:val="00A23917"/>
    <w:rsid w:val="00A41C7C"/>
    <w:rsid w:val="00A464D3"/>
    <w:rsid w:val="00A4798A"/>
    <w:rsid w:val="00A705F4"/>
    <w:rsid w:val="00A70DB0"/>
    <w:rsid w:val="00A75A53"/>
    <w:rsid w:val="00AB3D73"/>
    <w:rsid w:val="00AC6B28"/>
    <w:rsid w:val="00AD25EA"/>
    <w:rsid w:val="00AE322A"/>
    <w:rsid w:val="00AE43D3"/>
    <w:rsid w:val="00AE47E9"/>
    <w:rsid w:val="00AE48B3"/>
    <w:rsid w:val="00AF244D"/>
    <w:rsid w:val="00AF6B59"/>
    <w:rsid w:val="00AF7137"/>
    <w:rsid w:val="00B02B71"/>
    <w:rsid w:val="00B0626C"/>
    <w:rsid w:val="00B13AA4"/>
    <w:rsid w:val="00B25E0A"/>
    <w:rsid w:val="00B272B9"/>
    <w:rsid w:val="00B32C9C"/>
    <w:rsid w:val="00B37099"/>
    <w:rsid w:val="00B6394E"/>
    <w:rsid w:val="00B65600"/>
    <w:rsid w:val="00B662F7"/>
    <w:rsid w:val="00B66E02"/>
    <w:rsid w:val="00B67E55"/>
    <w:rsid w:val="00B81DDE"/>
    <w:rsid w:val="00B84841"/>
    <w:rsid w:val="00B94CF7"/>
    <w:rsid w:val="00BA3B0A"/>
    <w:rsid w:val="00BB0F70"/>
    <w:rsid w:val="00BD3390"/>
    <w:rsid w:val="00BD6CFF"/>
    <w:rsid w:val="00BD7E4A"/>
    <w:rsid w:val="00BE6EE1"/>
    <w:rsid w:val="00BF3299"/>
    <w:rsid w:val="00C12EC0"/>
    <w:rsid w:val="00C137B8"/>
    <w:rsid w:val="00C17F40"/>
    <w:rsid w:val="00C23870"/>
    <w:rsid w:val="00C23D0E"/>
    <w:rsid w:val="00C2482A"/>
    <w:rsid w:val="00C26329"/>
    <w:rsid w:val="00C378CD"/>
    <w:rsid w:val="00C4088E"/>
    <w:rsid w:val="00C4381D"/>
    <w:rsid w:val="00C461CB"/>
    <w:rsid w:val="00C66A78"/>
    <w:rsid w:val="00C7185C"/>
    <w:rsid w:val="00C73B7B"/>
    <w:rsid w:val="00C82661"/>
    <w:rsid w:val="00C93311"/>
    <w:rsid w:val="00CA105B"/>
    <w:rsid w:val="00CA6C4D"/>
    <w:rsid w:val="00CC16A0"/>
    <w:rsid w:val="00CD06D5"/>
    <w:rsid w:val="00CD6B24"/>
    <w:rsid w:val="00CE35D3"/>
    <w:rsid w:val="00CE3CC8"/>
    <w:rsid w:val="00D07891"/>
    <w:rsid w:val="00D11058"/>
    <w:rsid w:val="00D31417"/>
    <w:rsid w:val="00D7018E"/>
    <w:rsid w:val="00D83D61"/>
    <w:rsid w:val="00D9413A"/>
    <w:rsid w:val="00DA4861"/>
    <w:rsid w:val="00DB1894"/>
    <w:rsid w:val="00DB602E"/>
    <w:rsid w:val="00DC4518"/>
    <w:rsid w:val="00DC7640"/>
    <w:rsid w:val="00DE0D8D"/>
    <w:rsid w:val="00DE1A99"/>
    <w:rsid w:val="00DE4E48"/>
    <w:rsid w:val="00DF3710"/>
    <w:rsid w:val="00DF3B04"/>
    <w:rsid w:val="00DF68EB"/>
    <w:rsid w:val="00DF6966"/>
    <w:rsid w:val="00E17C41"/>
    <w:rsid w:val="00E3311B"/>
    <w:rsid w:val="00E62839"/>
    <w:rsid w:val="00E64B50"/>
    <w:rsid w:val="00E66118"/>
    <w:rsid w:val="00E74492"/>
    <w:rsid w:val="00E80605"/>
    <w:rsid w:val="00E8074E"/>
    <w:rsid w:val="00E8319A"/>
    <w:rsid w:val="00EA65AC"/>
    <w:rsid w:val="00EE108C"/>
    <w:rsid w:val="00EE7F2A"/>
    <w:rsid w:val="00EF56D0"/>
    <w:rsid w:val="00EF6C5D"/>
    <w:rsid w:val="00F00A36"/>
    <w:rsid w:val="00F236D7"/>
    <w:rsid w:val="00F313AC"/>
    <w:rsid w:val="00F3740A"/>
    <w:rsid w:val="00F41DC4"/>
    <w:rsid w:val="00F4370B"/>
    <w:rsid w:val="00F45A69"/>
    <w:rsid w:val="00F6566F"/>
    <w:rsid w:val="00F72D5C"/>
    <w:rsid w:val="00F852C2"/>
    <w:rsid w:val="00F854D6"/>
    <w:rsid w:val="00F86FB6"/>
    <w:rsid w:val="00F95824"/>
    <w:rsid w:val="00F96C8A"/>
    <w:rsid w:val="00FA64DE"/>
    <w:rsid w:val="00FA75DA"/>
    <w:rsid w:val="00FB2770"/>
    <w:rsid w:val="00FB42F2"/>
    <w:rsid w:val="00FE3F8B"/>
    <w:rsid w:val="00FE6B49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9FB8-B656-4524-9769-F791AA3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AB"/>
    <w:pPr>
      <w:ind w:left="720"/>
      <w:contextualSpacing/>
    </w:pPr>
  </w:style>
  <w:style w:type="table" w:styleId="a4">
    <w:name w:val="Table Grid"/>
    <w:basedOn w:val="a1"/>
    <w:uiPriority w:val="39"/>
    <w:rsid w:val="00794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718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7185C"/>
  </w:style>
  <w:style w:type="character" w:styleId="a7">
    <w:name w:val="Hyperlink"/>
    <w:basedOn w:val="a0"/>
    <w:uiPriority w:val="99"/>
    <w:unhideWhenUsed/>
    <w:rsid w:val="00DC76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55;&#1086;&#1083;&#1091;&#1075;&#1086;&#1076;&#1086;&#1074;&#1086;&#1081;%20&#1076;&#1083;&#1103;%20&#1057;&#1040;&#1049;&#1058;&#1040;\&#1056;&#1072;&#1089;&#1095;&#1077;&#1090;&#1099;%20&#1076;&#1083;&#1103;%20&#1087;&#1086;&#1083;&#1091;&#1075;&#1086;&#1076;&#1086;&#1074;&#1086;&#1075;&#1086;%20&#1086;&#1090;&#1095;&#1077;&#1090;&#1072;%20&#1076;&#1083;&#1103;%20&#1089;&#1072;&#1081;&#1090;&#1072;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55;&#1086;&#1083;&#1091;&#1075;&#1086;&#1076;&#1086;&#1074;&#1086;&#1081;%20&#1076;&#1083;&#1103;%20&#1057;&#1040;&#1049;&#1058;&#1040;\&#1056;&#1072;&#1089;&#1095;&#1077;&#1090;&#1099;%20&#1076;&#1083;&#1103;%20&#1087;&#1086;&#1083;&#1091;&#1075;&#1086;&#1076;&#1086;&#1074;&#1086;&#1075;&#1086;%20&#1086;&#1090;&#1095;&#1077;&#1090;&#1072;%20&#1076;&#1083;&#1103;%20&#1089;&#1072;&#1081;&#1090;&#1072;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oevaSP\Desktop\&#1055;&#1086;&#1083;&#1091;&#1075;&#1086;&#1076;&#1086;&#1074;&#1086;&#1081;%20&#1076;&#1083;&#1103;%20&#1057;&#1040;&#1049;&#1058;&#1040;\&#1056;&#1072;&#1089;&#1095;&#1077;&#1090;&#1099;%20&#1076;&#1083;&#1103;%20&#1087;&#1086;&#1083;&#1091;&#1075;&#1086;&#1076;&#1086;&#1074;&#1086;&#1075;&#1086;%20&#1086;&#1090;&#1095;&#1077;&#1090;&#1072;%20&#1076;&#1083;&#1103;%20&#1089;&#1072;&#1081;&#1090;&#1072;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Экономия бюджетных средств по проведенным процедурам, в млн. 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Лист1!$L$5:$M$5</c:f>
              <c:strCache>
                <c:ptCount val="2"/>
                <c:pt idx="0">
                  <c:v>I полугодие 2021 г.</c:v>
                </c:pt>
                <c:pt idx="1">
                  <c:v>I полугодие 2022 г.</c:v>
                </c:pt>
              </c:strCache>
            </c:strRef>
          </c:cat>
          <c:val>
            <c:numRef>
              <c:f>Лист1!$L$7:$M$7</c:f>
              <c:numCache>
                <c:formatCode>_(* #,##0.00_);_(* \(#,##0.00\);_(* "-"??_);_(@_)</c:formatCode>
                <c:ptCount val="2"/>
                <c:pt idx="0">
                  <c:v>120.49108051999998</c:v>
                </c:pt>
                <c:pt idx="1">
                  <c:v>146.46011461999981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1296136"/>
        <c:axId val="311296528"/>
      </c:barChart>
      <c:catAx>
        <c:axId val="311296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1296528"/>
        <c:crosses val="autoZero"/>
        <c:auto val="1"/>
        <c:lblAlgn val="ctr"/>
        <c:lblOffset val="100"/>
        <c:noMultiLvlLbl val="0"/>
      </c:catAx>
      <c:valAx>
        <c:axId val="31129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1296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Структура закупок в разрезе способов определения поставщика (подрядчика, исполнителя) , млн.руб.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239626600073048"/>
          <c:y val="0.22433697208303507"/>
          <c:w val="0.42802605984931497"/>
          <c:h val="0.751477570985444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4.8047634822346239E-3"/>
                  <c:y val="3.296468623240277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6759676885049563"/>
                  <c:y val="-0.144451204963016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674328330318033E-3"/>
                  <c:y val="1.801807444523972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779756899319622E-2"/>
                  <c:y val="-1.148890479599140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1779935275080909E-2"/>
                  <c:y val="-3.787878787878788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Лист1!$G$61:$G$64</c:f>
              <c:strCache>
                <c:ptCount val="4"/>
                <c:pt idx="0">
                  <c:v>Электронный аукцион</c:v>
                </c:pt>
                <c:pt idx="1">
                  <c:v>Открытый конкурс</c:v>
                </c:pt>
                <c:pt idx="2">
                  <c:v>Запрос котировок</c:v>
                </c:pt>
                <c:pt idx="3">
                  <c:v>Закупки у единственного поставщика</c:v>
                </c:pt>
              </c:strCache>
            </c:strRef>
          </c:cat>
          <c:val>
            <c:numRef>
              <c:f>Лист1!$H$61:$H$64</c:f>
              <c:numCache>
                <c:formatCode>_(* #,##0.00_);_(* \(#,##0.00\);_(* "-"??_);_(@_)</c:formatCode>
                <c:ptCount val="4"/>
                <c:pt idx="0">
                  <c:v>532.16</c:v>
                </c:pt>
                <c:pt idx="1">
                  <c:v>3920.23</c:v>
                </c:pt>
                <c:pt idx="2">
                  <c:v>65.292279980000004</c:v>
                </c:pt>
                <c:pt idx="3" formatCode="General">
                  <c:v>699.31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9762590355818"/>
          <c:y val="0.32042889525172991"/>
          <c:w val="0.29207875714564807"/>
          <c:h val="0.48732402767835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Количество расторгнутых контрактов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Лист1!$A$46:$A$48</c:f>
              <c:strCache>
                <c:ptCount val="3"/>
                <c:pt idx="0">
                  <c:v>I полугодие 2020 г.</c:v>
                </c:pt>
                <c:pt idx="1">
                  <c:v>I полугодие 2021 г.</c:v>
                </c:pt>
                <c:pt idx="2">
                  <c:v>I полугодие 2022 г.</c:v>
                </c:pt>
              </c:strCache>
            </c:strRef>
          </c:cat>
          <c:val>
            <c:numRef>
              <c:f>Лист1!$B$46:$B$48</c:f>
              <c:numCache>
                <c:formatCode>General</c:formatCode>
                <c:ptCount val="3"/>
                <c:pt idx="0">
                  <c:v>15</c:v>
                </c:pt>
                <c:pt idx="1">
                  <c:v>21</c:v>
                </c:pt>
                <c:pt idx="2">
                  <c:v>112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1298096"/>
        <c:axId val="311298488"/>
      </c:barChart>
      <c:catAx>
        <c:axId val="31129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1298488"/>
        <c:crosses val="autoZero"/>
        <c:auto val="1"/>
        <c:lblAlgn val="ctr"/>
        <c:lblOffset val="100"/>
        <c:noMultiLvlLbl val="0"/>
      </c:catAx>
      <c:valAx>
        <c:axId val="31129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129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407F-6F69-4465-AD41-3018C0F2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Иванова</dc:creator>
  <cp:keywords/>
  <dc:description/>
  <cp:lastModifiedBy>Степанида П. Троева</cp:lastModifiedBy>
  <cp:revision>43</cp:revision>
  <cp:lastPrinted>2021-10-20T09:34:00Z</cp:lastPrinted>
  <dcterms:created xsi:type="dcterms:W3CDTF">2021-10-20T06:28:00Z</dcterms:created>
  <dcterms:modified xsi:type="dcterms:W3CDTF">2022-07-20T23:50:00Z</dcterms:modified>
</cp:coreProperties>
</file>